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BA" w:rsidRDefault="00447DBA">
      <w:pPr>
        <w:pStyle w:val="Subttulo"/>
        <w:rPr>
          <w:i w:val="0"/>
          <w:color w:val="000000"/>
          <w:sz w:val="24"/>
          <w:szCs w:val="24"/>
        </w:rPr>
      </w:pPr>
    </w:p>
    <w:p w:rsidR="00447DBA" w:rsidRDefault="00AA33B0">
      <w:pPr>
        <w:pStyle w:val="Subttulo"/>
        <w:rPr>
          <w:i w:val="0"/>
          <w:color w:val="000000"/>
          <w:sz w:val="26"/>
          <w:szCs w:val="26"/>
        </w:rPr>
      </w:pPr>
      <w:r>
        <w:rPr>
          <w:i w:val="0"/>
          <w:color w:val="000000"/>
          <w:sz w:val="24"/>
          <w:szCs w:val="24"/>
        </w:rPr>
        <w:t>Eventos Adversos Relacionados a Medicamentos na Enfermagem</w:t>
      </w:r>
      <w:r w:rsidR="00E02009">
        <w:rPr>
          <w:i w:val="0"/>
          <w:color w:val="000000"/>
          <w:sz w:val="26"/>
          <w:szCs w:val="26"/>
          <w:vertAlign w:val="superscript"/>
        </w:rPr>
        <w:footnoteReference w:id="1"/>
      </w:r>
    </w:p>
    <w:p w:rsidR="00447DBA" w:rsidRDefault="00447DBA">
      <w:pPr>
        <w:pStyle w:val="Subttulo"/>
        <w:rPr>
          <w:i w:val="0"/>
          <w:color w:val="000000"/>
          <w:sz w:val="26"/>
          <w:szCs w:val="26"/>
        </w:rPr>
      </w:pPr>
    </w:p>
    <w:p w:rsidR="00447DBA" w:rsidRDefault="005E0C54" w:rsidP="005E0C54">
      <w:pPr>
        <w:pStyle w:val="Subttulo"/>
        <w:rPr>
          <w:b w:val="0"/>
          <w:i w:val="0"/>
          <w:color w:val="000000"/>
          <w:sz w:val="24"/>
          <w:szCs w:val="24"/>
        </w:rPr>
      </w:pPr>
      <w:r>
        <w:rPr>
          <w:b w:val="0"/>
          <w:i w:val="0"/>
          <w:color w:val="000000"/>
          <w:sz w:val="24"/>
          <w:szCs w:val="24"/>
        </w:rPr>
        <w:t>Eduardo Rodrigues</w:t>
      </w:r>
      <w:r w:rsidR="00E02009">
        <w:rPr>
          <w:b w:val="0"/>
          <w:i w:val="0"/>
          <w:color w:val="000000"/>
          <w:sz w:val="24"/>
          <w:szCs w:val="24"/>
        </w:rPr>
        <w:t xml:space="preserve"> </w:t>
      </w:r>
      <w:r>
        <w:rPr>
          <w:b w:val="0"/>
          <w:i w:val="0"/>
          <w:color w:val="000000"/>
          <w:sz w:val="24"/>
          <w:szCs w:val="24"/>
        </w:rPr>
        <w:t>GRACIANO</w:t>
      </w:r>
      <w:r w:rsidR="00E02009">
        <w:rPr>
          <w:b w:val="0"/>
          <w:i w:val="0"/>
          <w:color w:val="000000"/>
          <w:sz w:val="24"/>
          <w:szCs w:val="24"/>
          <w:vertAlign w:val="superscript"/>
        </w:rPr>
        <w:footnoteReference w:id="2"/>
      </w:r>
    </w:p>
    <w:p w:rsidR="00447DBA" w:rsidRDefault="00E02009">
      <w:pPr>
        <w:pStyle w:val="Subttulo"/>
        <w:rPr>
          <w:b w:val="0"/>
          <w:i w:val="0"/>
          <w:color w:val="000000"/>
          <w:sz w:val="24"/>
          <w:szCs w:val="24"/>
        </w:rPr>
      </w:pPr>
      <w:r>
        <w:rPr>
          <w:b w:val="0"/>
          <w:i w:val="0"/>
          <w:color w:val="000000"/>
          <w:sz w:val="24"/>
          <w:szCs w:val="24"/>
        </w:rPr>
        <w:t>Bruna ALMEIDA</w:t>
      </w:r>
      <w:r>
        <w:rPr>
          <w:b w:val="0"/>
          <w:i w:val="0"/>
          <w:color w:val="000000"/>
          <w:sz w:val="24"/>
          <w:szCs w:val="24"/>
          <w:vertAlign w:val="superscript"/>
        </w:rPr>
        <w:footnoteReference w:id="3"/>
      </w:r>
    </w:p>
    <w:p w:rsidR="00447DBA" w:rsidRDefault="00E02009">
      <w:pPr>
        <w:pStyle w:val="Subttulo"/>
        <w:rPr>
          <w:b w:val="0"/>
          <w:i w:val="0"/>
          <w:color w:val="000000"/>
          <w:sz w:val="24"/>
          <w:szCs w:val="24"/>
        </w:rPr>
      </w:pPr>
      <w:r>
        <w:rPr>
          <w:b w:val="0"/>
          <w:i w:val="0"/>
          <w:color w:val="000000"/>
          <w:sz w:val="24"/>
          <w:szCs w:val="24"/>
        </w:rPr>
        <w:t>Faculdade Laboro, MA</w:t>
      </w:r>
    </w:p>
    <w:p w:rsidR="00447DBA" w:rsidRDefault="00447DBA">
      <w:pPr>
        <w:pStyle w:val="Subttulo"/>
        <w:rPr>
          <w:i w:val="0"/>
          <w:color w:val="000000"/>
          <w:sz w:val="24"/>
          <w:szCs w:val="24"/>
        </w:rPr>
      </w:pPr>
    </w:p>
    <w:p w:rsidR="00447DBA" w:rsidRDefault="00447DBA">
      <w:pPr>
        <w:pStyle w:val="Subttulo"/>
        <w:rPr>
          <w:i w:val="0"/>
          <w:color w:val="000000"/>
          <w:sz w:val="24"/>
          <w:szCs w:val="24"/>
        </w:rPr>
      </w:pPr>
    </w:p>
    <w:p w:rsidR="00447DBA" w:rsidRDefault="00E02009">
      <w:pPr>
        <w:pStyle w:val="Subttulo"/>
        <w:jc w:val="left"/>
        <w:rPr>
          <w:i w:val="0"/>
          <w:color w:val="000000"/>
          <w:sz w:val="24"/>
          <w:szCs w:val="24"/>
        </w:rPr>
      </w:pPr>
      <w:r>
        <w:rPr>
          <w:i w:val="0"/>
          <w:color w:val="000000"/>
          <w:sz w:val="24"/>
          <w:szCs w:val="24"/>
        </w:rPr>
        <w:t>RESUMO</w:t>
      </w:r>
    </w:p>
    <w:p w:rsidR="00447DBA" w:rsidRDefault="000B5394">
      <w:pPr>
        <w:pBdr>
          <w:top w:val="nil"/>
          <w:left w:val="nil"/>
          <w:bottom w:val="nil"/>
          <w:right w:val="nil"/>
          <w:between w:val="nil"/>
        </w:pBdr>
        <w:jc w:val="both"/>
        <w:rPr>
          <w:color w:val="000000"/>
        </w:rPr>
      </w:pPr>
      <w:r>
        <w:rPr>
          <w:color w:val="000000"/>
        </w:rPr>
        <w:t>O</w:t>
      </w:r>
      <w:r w:rsidR="009E6E15">
        <w:rPr>
          <w:color w:val="000000"/>
        </w:rPr>
        <w:t xml:space="preserve"> presente artigo tem por escopo</w:t>
      </w:r>
      <w:r>
        <w:rPr>
          <w:color w:val="000000"/>
        </w:rPr>
        <w:t xml:space="preserve"> apresentar os eventos adversos relacionados a medicamentos na enfermagem, para tanto, a pesquisa visou delinear as considerações da literatura acerca da temática, destacando as principais causas desses eventos e como eles podem ser evitados. </w:t>
      </w:r>
    </w:p>
    <w:p w:rsidR="00447DBA" w:rsidRDefault="00447DBA">
      <w:pPr>
        <w:pBdr>
          <w:top w:val="nil"/>
          <w:left w:val="nil"/>
          <w:bottom w:val="nil"/>
          <w:right w:val="nil"/>
          <w:between w:val="nil"/>
        </w:pBdr>
        <w:jc w:val="both"/>
        <w:rPr>
          <w:color w:val="000000"/>
        </w:rPr>
      </w:pPr>
    </w:p>
    <w:p w:rsidR="00447DBA" w:rsidRDefault="00447DBA">
      <w:pPr>
        <w:pBdr>
          <w:top w:val="nil"/>
          <w:left w:val="nil"/>
          <w:bottom w:val="nil"/>
          <w:right w:val="nil"/>
          <w:between w:val="nil"/>
        </w:pBdr>
        <w:ind w:firstLine="1080"/>
        <w:jc w:val="both"/>
        <w:rPr>
          <w:color w:val="000000"/>
        </w:rPr>
      </w:pPr>
    </w:p>
    <w:p w:rsidR="00447DBA" w:rsidRDefault="00E02009">
      <w:pPr>
        <w:pBdr>
          <w:top w:val="nil"/>
          <w:left w:val="nil"/>
          <w:bottom w:val="nil"/>
          <w:right w:val="nil"/>
          <w:between w:val="nil"/>
        </w:pBdr>
        <w:jc w:val="both"/>
        <w:rPr>
          <w:color w:val="000000"/>
        </w:rPr>
      </w:pPr>
      <w:r>
        <w:rPr>
          <w:b/>
          <w:color w:val="000000"/>
        </w:rPr>
        <w:t xml:space="preserve">PALAVRAS-CHAVE: </w:t>
      </w:r>
      <w:r w:rsidR="000B5394">
        <w:rPr>
          <w:color w:val="000000"/>
        </w:rPr>
        <w:t xml:space="preserve">Adversos. Medicamentos. Enfermagem. </w:t>
      </w:r>
    </w:p>
    <w:p w:rsidR="00447DBA" w:rsidRDefault="00447DBA">
      <w:pPr>
        <w:pBdr>
          <w:top w:val="nil"/>
          <w:left w:val="nil"/>
          <w:bottom w:val="nil"/>
          <w:right w:val="nil"/>
          <w:between w:val="nil"/>
        </w:pBdr>
        <w:jc w:val="both"/>
        <w:rPr>
          <w:color w:val="000000"/>
        </w:rPr>
      </w:pPr>
    </w:p>
    <w:p w:rsidR="00447DBA" w:rsidRDefault="00447DBA">
      <w:pPr>
        <w:pBdr>
          <w:top w:val="nil"/>
          <w:left w:val="nil"/>
          <w:bottom w:val="nil"/>
          <w:right w:val="nil"/>
          <w:between w:val="nil"/>
        </w:pBdr>
        <w:jc w:val="both"/>
        <w:rPr>
          <w:color w:val="000000"/>
        </w:rPr>
      </w:pPr>
    </w:p>
    <w:p w:rsidR="005749A7" w:rsidRDefault="005749A7">
      <w:pPr>
        <w:pBdr>
          <w:top w:val="nil"/>
          <w:left w:val="nil"/>
          <w:bottom w:val="nil"/>
          <w:right w:val="nil"/>
          <w:between w:val="nil"/>
        </w:pBdr>
        <w:spacing w:line="360" w:lineRule="auto"/>
        <w:ind w:firstLine="708"/>
        <w:jc w:val="both"/>
        <w:rPr>
          <w:color w:val="000000"/>
        </w:rPr>
      </w:pPr>
      <w:r>
        <w:rPr>
          <w:color w:val="000000"/>
        </w:rPr>
        <w:t xml:space="preserve">De acordo com Rodrigues et al. (2019), a </w:t>
      </w:r>
      <w:proofErr w:type="spellStart"/>
      <w:r>
        <w:rPr>
          <w:color w:val="000000"/>
        </w:rPr>
        <w:t>farmacovigilância</w:t>
      </w:r>
      <w:proofErr w:type="spellEnd"/>
      <w:r>
        <w:rPr>
          <w:color w:val="000000"/>
        </w:rPr>
        <w:t xml:space="preserve"> é a ciência que tem por finalidade avaliar elementos que podem ser nocivos no tratamento de pacientes, que por sua vez conta com manuseio de uma equipe multidisciplinar. Esta equipe deve traçar estratégias corretas no tratamento do paciente para diminuir a possibilidade de erros.   </w:t>
      </w:r>
    </w:p>
    <w:p w:rsidR="005E0C54" w:rsidRDefault="005E0C54">
      <w:pPr>
        <w:pBdr>
          <w:top w:val="nil"/>
          <w:left w:val="nil"/>
          <w:bottom w:val="nil"/>
          <w:right w:val="nil"/>
          <w:between w:val="nil"/>
        </w:pBdr>
        <w:spacing w:line="360" w:lineRule="auto"/>
        <w:ind w:firstLine="708"/>
        <w:jc w:val="both"/>
        <w:rPr>
          <w:color w:val="000000"/>
        </w:rPr>
      </w:pPr>
      <w:r>
        <w:rPr>
          <w:color w:val="000000"/>
        </w:rPr>
        <w:t xml:space="preserve">O erro de medicação é entendido como um erro evitável, segundo um documento lançado em 2017, pela Organização Mundial de Saúde, </w:t>
      </w:r>
      <w:r w:rsidR="007743B2">
        <w:rPr>
          <w:color w:val="000000"/>
        </w:rPr>
        <w:t xml:space="preserve">denominado, </w:t>
      </w:r>
      <w:proofErr w:type="spellStart"/>
      <w:r w:rsidR="007743B2" w:rsidRPr="007743B2">
        <w:rPr>
          <w:i/>
          <w:iCs/>
          <w:color w:val="000000"/>
        </w:rPr>
        <w:t>Patient</w:t>
      </w:r>
      <w:proofErr w:type="spellEnd"/>
      <w:r w:rsidR="007743B2" w:rsidRPr="007743B2">
        <w:rPr>
          <w:i/>
          <w:iCs/>
          <w:color w:val="000000"/>
        </w:rPr>
        <w:t xml:space="preserve"> </w:t>
      </w:r>
      <w:proofErr w:type="spellStart"/>
      <w:r w:rsidR="007743B2" w:rsidRPr="007743B2">
        <w:rPr>
          <w:i/>
          <w:iCs/>
          <w:color w:val="000000"/>
        </w:rPr>
        <w:t>Safety</w:t>
      </w:r>
      <w:proofErr w:type="spellEnd"/>
      <w:r w:rsidR="007743B2" w:rsidRPr="007743B2">
        <w:rPr>
          <w:i/>
          <w:iCs/>
          <w:color w:val="000000"/>
        </w:rPr>
        <w:t xml:space="preserve"> </w:t>
      </w:r>
      <w:proofErr w:type="spellStart"/>
      <w:r w:rsidR="007743B2" w:rsidRPr="007743B2">
        <w:rPr>
          <w:i/>
          <w:iCs/>
          <w:color w:val="000000"/>
        </w:rPr>
        <w:t>Challenge</w:t>
      </w:r>
      <w:proofErr w:type="spellEnd"/>
      <w:r w:rsidR="007743B2" w:rsidRPr="007743B2">
        <w:rPr>
          <w:i/>
          <w:iCs/>
          <w:color w:val="000000"/>
        </w:rPr>
        <w:t xml:space="preserve"> </w:t>
      </w:r>
      <w:proofErr w:type="spellStart"/>
      <w:r w:rsidR="007743B2" w:rsidRPr="007743B2">
        <w:rPr>
          <w:i/>
          <w:iCs/>
          <w:color w:val="000000"/>
        </w:rPr>
        <w:t>on</w:t>
      </w:r>
      <w:proofErr w:type="spellEnd"/>
      <w:r w:rsidR="007743B2" w:rsidRPr="007743B2">
        <w:rPr>
          <w:i/>
          <w:iCs/>
          <w:color w:val="000000"/>
        </w:rPr>
        <w:t xml:space="preserve"> </w:t>
      </w:r>
      <w:proofErr w:type="spellStart"/>
      <w:r w:rsidR="007743B2" w:rsidRPr="007743B2">
        <w:rPr>
          <w:i/>
          <w:iCs/>
          <w:color w:val="000000"/>
        </w:rPr>
        <w:t>Medication</w:t>
      </w:r>
      <w:proofErr w:type="spellEnd"/>
      <w:r w:rsidR="007743B2" w:rsidRPr="007743B2">
        <w:rPr>
          <w:i/>
          <w:iCs/>
          <w:color w:val="000000"/>
        </w:rPr>
        <w:t xml:space="preserve"> </w:t>
      </w:r>
      <w:proofErr w:type="spellStart"/>
      <w:r w:rsidR="007743B2" w:rsidRPr="007743B2">
        <w:rPr>
          <w:i/>
          <w:iCs/>
          <w:color w:val="000000"/>
        </w:rPr>
        <w:t>Safety</w:t>
      </w:r>
      <w:proofErr w:type="spellEnd"/>
      <w:r w:rsidR="007743B2">
        <w:rPr>
          <w:i/>
          <w:iCs/>
          <w:color w:val="000000"/>
        </w:rPr>
        <w:t xml:space="preserve">, </w:t>
      </w:r>
      <w:r w:rsidR="007743B2">
        <w:rPr>
          <w:color w:val="000000"/>
        </w:rPr>
        <w:t xml:space="preserve">uma vez que, as práticas de manuseio dos medicamentos podem ser influenciadas por diversos fatores. Existem fatores que são considerados de risco na internação dos pacientes, pode-se citar, a </w:t>
      </w:r>
      <w:proofErr w:type="spellStart"/>
      <w:r w:rsidR="00E577D4">
        <w:rPr>
          <w:color w:val="000000"/>
        </w:rPr>
        <w:t>polifarmácia</w:t>
      </w:r>
      <w:proofErr w:type="spellEnd"/>
      <w:r w:rsidR="007743B2">
        <w:rPr>
          <w:color w:val="000000"/>
        </w:rPr>
        <w:t xml:space="preserve"> como um dos fatores que podem ocasionar em erro de interação. (</w:t>
      </w:r>
      <w:r w:rsidR="00D64DB6">
        <w:rPr>
          <w:color w:val="000000"/>
        </w:rPr>
        <w:t>PALMA</w:t>
      </w:r>
      <w:r w:rsidR="007743B2">
        <w:rPr>
          <w:color w:val="000000"/>
        </w:rPr>
        <w:t>, CAMPOS e SILVA, 2020, p. 2).</w:t>
      </w:r>
    </w:p>
    <w:p w:rsidR="00E577D4" w:rsidRDefault="00D64DB6">
      <w:pPr>
        <w:pBdr>
          <w:top w:val="nil"/>
          <w:left w:val="nil"/>
          <w:bottom w:val="nil"/>
          <w:right w:val="nil"/>
          <w:between w:val="nil"/>
        </w:pBdr>
        <w:spacing w:line="360" w:lineRule="auto"/>
        <w:ind w:firstLine="708"/>
        <w:jc w:val="both"/>
        <w:rPr>
          <w:color w:val="000000"/>
        </w:rPr>
      </w:pPr>
      <w:proofErr w:type="spellStart"/>
      <w:r>
        <w:rPr>
          <w:color w:val="000000"/>
        </w:rPr>
        <w:t>Furini</w:t>
      </w:r>
      <w:proofErr w:type="spellEnd"/>
      <w:r>
        <w:rPr>
          <w:color w:val="000000"/>
        </w:rPr>
        <w:t xml:space="preserve">, Nunes e </w:t>
      </w:r>
      <w:proofErr w:type="spellStart"/>
      <w:r>
        <w:rPr>
          <w:color w:val="000000"/>
        </w:rPr>
        <w:t>Dallora</w:t>
      </w:r>
      <w:proofErr w:type="spellEnd"/>
      <w:r>
        <w:rPr>
          <w:color w:val="000000"/>
        </w:rPr>
        <w:t xml:space="preserve"> (2019), afirmam que a</w:t>
      </w:r>
      <w:r w:rsidR="00EF2C6E">
        <w:rPr>
          <w:color w:val="000000"/>
        </w:rPr>
        <w:t xml:space="preserve"> insegurança do paciente ocasionada por fatores relacionados aos eventos adversos, podem representar consequências negativas que vai além do aumento da incidência de óbitos, ocasionando danos que podem ser mensurados desde a perda de dignidade até o sofrimento psíquico. </w:t>
      </w:r>
    </w:p>
    <w:p w:rsidR="009B1F24" w:rsidRDefault="00EF2C6E">
      <w:pPr>
        <w:pBdr>
          <w:top w:val="nil"/>
          <w:left w:val="nil"/>
          <w:bottom w:val="nil"/>
          <w:right w:val="nil"/>
          <w:between w:val="nil"/>
        </w:pBdr>
        <w:spacing w:line="360" w:lineRule="auto"/>
        <w:ind w:firstLine="708"/>
        <w:jc w:val="both"/>
        <w:rPr>
          <w:color w:val="000000"/>
        </w:rPr>
      </w:pPr>
      <w:r>
        <w:rPr>
          <w:color w:val="000000"/>
        </w:rPr>
        <w:lastRenderedPageBreak/>
        <w:t xml:space="preserve">Em decorrência dos eventos adversos, a saúde pôde contar com algumas estratégias, afim de reduzir esses eventos, considerando o erro como uma forma de aprendizagem a partir </w:t>
      </w:r>
      <w:r w:rsidR="009B1F24">
        <w:rPr>
          <w:color w:val="000000"/>
        </w:rPr>
        <w:t xml:space="preserve">do relato e análise dos fatos, que ocorrera mediante a publicação de um relatório chamado “Errar é humano” do </w:t>
      </w:r>
      <w:r w:rsidR="009B1F24" w:rsidRPr="009B1F24">
        <w:rPr>
          <w:i/>
          <w:iCs/>
          <w:color w:val="000000"/>
        </w:rPr>
        <w:t xml:space="preserve">American </w:t>
      </w:r>
      <w:proofErr w:type="spellStart"/>
      <w:r w:rsidR="009B1F24" w:rsidRPr="009B1F24">
        <w:rPr>
          <w:i/>
          <w:iCs/>
          <w:color w:val="000000"/>
        </w:rPr>
        <w:t>Institute</w:t>
      </w:r>
      <w:proofErr w:type="spellEnd"/>
      <w:r w:rsidR="009B1F24" w:rsidRPr="009B1F24">
        <w:rPr>
          <w:i/>
          <w:iCs/>
          <w:color w:val="000000"/>
        </w:rPr>
        <w:t xml:space="preserve"> </w:t>
      </w:r>
      <w:proofErr w:type="spellStart"/>
      <w:r w:rsidR="009B1F24" w:rsidRPr="009B1F24">
        <w:rPr>
          <w:i/>
          <w:iCs/>
          <w:color w:val="000000"/>
        </w:rPr>
        <w:t>of</w:t>
      </w:r>
      <w:proofErr w:type="spellEnd"/>
      <w:r w:rsidR="009B1F24" w:rsidRPr="009B1F24">
        <w:rPr>
          <w:i/>
          <w:iCs/>
          <w:color w:val="000000"/>
        </w:rPr>
        <w:t xml:space="preserve"> Medicine</w:t>
      </w:r>
      <w:r w:rsidR="009B1F24">
        <w:rPr>
          <w:i/>
          <w:iCs/>
          <w:color w:val="000000"/>
        </w:rPr>
        <w:t xml:space="preserve"> (1999), </w:t>
      </w:r>
      <w:r w:rsidR="009B1F24">
        <w:rPr>
          <w:color w:val="000000"/>
        </w:rPr>
        <w:t>e que mesmo com tais estratégias os números de eventos que resultavam em mortes não diminuíram, contudo, foi a partir dessa publicação que a temática segurança do paciente ganhou força. (FURINI, NUNES e DALLORA, 2019, p. 2).</w:t>
      </w:r>
    </w:p>
    <w:p w:rsidR="00310BDF" w:rsidRDefault="00310BDF">
      <w:pPr>
        <w:pBdr>
          <w:top w:val="nil"/>
          <w:left w:val="nil"/>
          <w:bottom w:val="nil"/>
          <w:right w:val="nil"/>
          <w:between w:val="nil"/>
        </w:pBdr>
        <w:spacing w:line="360" w:lineRule="auto"/>
        <w:ind w:firstLine="708"/>
        <w:jc w:val="both"/>
        <w:rPr>
          <w:color w:val="000000"/>
        </w:rPr>
      </w:pPr>
      <w:r>
        <w:rPr>
          <w:color w:val="000000"/>
        </w:rPr>
        <w:t xml:space="preserve">Bueno, Pereira e Jobim (2018), em seu estudo, constatam que, os eventos adversos </w:t>
      </w:r>
      <w:bookmarkStart w:id="0" w:name="_GoBack"/>
      <w:bookmarkEnd w:id="0"/>
      <w:r>
        <w:rPr>
          <w:color w:val="000000"/>
        </w:rPr>
        <w:t>que incluem os erros relacionados aos medicamentos, constituem o segundo lugar em causas mais recorrentes na enfermagem</w:t>
      </w:r>
      <w:r w:rsidR="00E338DF">
        <w:rPr>
          <w:color w:val="000000"/>
        </w:rPr>
        <w:t xml:space="preserve"> segundo o </w:t>
      </w:r>
      <w:proofErr w:type="spellStart"/>
      <w:r w:rsidR="00E338DF" w:rsidRPr="00E338DF">
        <w:rPr>
          <w:i/>
          <w:iCs/>
          <w:color w:val="000000"/>
        </w:rPr>
        <w:t>Iberoamerican</w:t>
      </w:r>
      <w:proofErr w:type="spellEnd"/>
      <w:r w:rsidR="00E338DF" w:rsidRPr="00E338DF">
        <w:rPr>
          <w:i/>
          <w:iCs/>
          <w:color w:val="000000"/>
        </w:rPr>
        <w:t xml:space="preserve"> </w:t>
      </w:r>
      <w:proofErr w:type="spellStart"/>
      <w:r w:rsidR="00E338DF" w:rsidRPr="00E338DF">
        <w:rPr>
          <w:i/>
          <w:iCs/>
          <w:color w:val="000000"/>
        </w:rPr>
        <w:t>Study</w:t>
      </w:r>
      <w:proofErr w:type="spellEnd"/>
      <w:r w:rsidR="00E338DF" w:rsidRPr="00E338DF">
        <w:rPr>
          <w:i/>
          <w:iCs/>
          <w:color w:val="000000"/>
        </w:rPr>
        <w:t xml:space="preserve"> </w:t>
      </w:r>
      <w:proofErr w:type="spellStart"/>
      <w:r w:rsidR="00E338DF" w:rsidRPr="00E338DF">
        <w:rPr>
          <w:i/>
          <w:iCs/>
          <w:color w:val="000000"/>
        </w:rPr>
        <w:t>of</w:t>
      </w:r>
      <w:proofErr w:type="spellEnd"/>
      <w:r w:rsidR="00E338DF" w:rsidRPr="00E338DF">
        <w:rPr>
          <w:i/>
          <w:iCs/>
          <w:color w:val="000000"/>
        </w:rPr>
        <w:t xml:space="preserve"> Adverse </w:t>
      </w:r>
      <w:proofErr w:type="spellStart"/>
      <w:r w:rsidR="00E338DF" w:rsidRPr="00E338DF">
        <w:rPr>
          <w:i/>
          <w:iCs/>
          <w:color w:val="000000"/>
        </w:rPr>
        <w:t>Events</w:t>
      </w:r>
      <w:proofErr w:type="spellEnd"/>
      <w:r w:rsidR="00E338DF">
        <w:rPr>
          <w:i/>
          <w:iCs/>
          <w:color w:val="000000"/>
        </w:rPr>
        <w:t xml:space="preserve">. </w:t>
      </w:r>
      <w:r w:rsidR="00E338DF">
        <w:rPr>
          <w:color w:val="000000"/>
        </w:rPr>
        <w:t xml:space="preserve">Considerando ainda, que os erros relacionados aos medicamentos, por parte do profissional de saúde, podem ser definidos como incidentes previsíveis. </w:t>
      </w:r>
    </w:p>
    <w:p w:rsidR="00524817" w:rsidRDefault="005F79C1">
      <w:pPr>
        <w:pBdr>
          <w:top w:val="nil"/>
          <w:left w:val="nil"/>
          <w:bottom w:val="nil"/>
          <w:right w:val="nil"/>
          <w:between w:val="nil"/>
        </w:pBdr>
        <w:spacing w:line="360" w:lineRule="auto"/>
        <w:ind w:firstLine="708"/>
        <w:jc w:val="both"/>
        <w:rPr>
          <w:color w:val="000000"/>
        </w:rPr>
      </w:pPr>
      <w:r>
        <w:rPr>
          <w:color w:val="000000"/>
        </w:rPr>
        <w:t>Diante disso, Moreira et al. (2018), ressalta</w:t>
      </w:r>
      <w:r w:rsidR="00EB34F0">
        <w:rPr>
          <w:color w:val="000000"/>
        </w:rPr>
        <w:t>m</w:t>
      </w:r>
      <w:r>
        <w:rPr>
          <w:color w:val="000000"/>
        </w:rPr>
        <w:t xml:space="preserve"> que o enfermeiro deve garantir a segurança do paciente no processo de assistência, fazer valer os princípios éticos, tendo a responsabilidade para manejar eventos adversos que poderão ocorrer, afim de desenvolver novas estratégias</w:t>
      </w:r>
      <w:r w:rsidR="00524817">
        <w:rPr>
          <w:color w:val="000000"/>
        </w:rPr>
        <w:t>, com base na ciência,</w:t>
      </w:r>
      <w:r>
        <w:rPr>
          <w:color w:val="000000"/>
        </w:rPr>
        <w:t xml:space="preserve"> para combater tais erros e promover a segurança do paciente.</w:t>
      </w:r>
    </w:p>
    <w:p w:rsidR="005F79C1" w:rsidRDefault="00524817">
      <w:pPr>
        <w:pBdr>
          <w:top w:val="nil"/>
          <w:left w:val="nil"/>
          <w:bottom w:val="nil"/>
          <w:right w:val="nil"/>
          <w:between w:val="nil"/>
        </w:pBdr>
        <w:spacing w:line="360" w:lineRule="auto"/>
        <w:ind w:firstLine="708"/>
        <w:jc w:val="both"/>
        <w:rPr>
          <w:color w:val="000000"/>
        </w:rPr>
      </w:pPr>
      <w:r>
        <w:rPr>
          <w:color w:val="000000"/>
        </w:rPr>
        <w:t>Sendo assim, Mendes et al. (2020), destacam acerca da atuação do enfermeiro na prevenção dos eventos adversos, que essa prática envolve tomadas de decisões que estão relacionadas aos riscos ou ações, que por sua vez</w:t>
      </w:r>
      <w:r w:rsidR="009333B9">
        <w:rPr>
          <w:color w:val="000000"/>
        </w:rPr>
        <w:t>,</w:t>
      </w:r>
      <w:r>
        <w:rPr>
          <w:color w:val="000000"/>
        </w:rPr>
        <w:t xml:space="preserve"> podem ser um fator de contribuição para reduzir ou evitar consequências </w:t>
      </w:r>
      <w:r w:rsidR="009333B9">
        <w:rPr>
          <w:color w:val="000000"/>
        </w:rPr>
        <w:t xml:space="preserve">de ocorrências, haja vista, o pleno conhecimento do enfermeiro em processos e implementações. </w:t>
      </w:r>
    </w:p>
    <w:p w:rsidR="009333B9" w:rsidRPr="00E338DF" w:rsidRDefault="009333B9">
      <w:pPr>
        <w:pBdr>
          <w:top w:val="nil"/>
          <w:left w:val="nil"/>
          <w:bottom w:val="nil"/>
          <w:right w:val="nil"/>
          <w:between w:val="nil"/>
        </w:pBdr>
        <w:spacing w:line="360" w:lineRule="auto"/>
        <w:ind w:firstLine="708"/>
        <w:jc w:val="both"/>
        <w:rPr>
          <w:color w:val="000000"/>
        </w:rPr>
      </w:pPr>
      <w:r>
        <w:rPr>
          <w:color w:val="000000"/>
        </w:rPr>
        <w:t xml:space="preserve">Portanto, a redução do erro, é precedida pelo cuidado do enfermeiro, pois ações planejadas e pretendidas, bem como, aplicação do gerenciamento em enfermagem podem ser fatores decisivos para a redução de ações errôneas. Não obstante, a identificação de mudanças na anatomia e também mudanças fisiológicas devem ser percebidas pelo enfermeiro para a segurança do paciente. </w:t>
      </w:r>
    </w:p>
    <w:p w:rsidR="00EF2C6E" w:rsidRPr="00524817" w:rsidRDefault="009B1F24" w:rsidP="00524817">
      <w:pPr>
        <w:pBdr>
          <w:top w:val="nil"/>
          <w:left w:val="nil"/>
          <w:bottom w:val="nil"/>
          <w:right w:val="nil"/>
          <w:between w:val="nil"/>
        </w:pBdr>
        <w:tabs>
          <w:tab w:val="left" w:pos="1215"/>
        </w:tabs>
        <w:spacing w:line="360" w:lineRule="auto"/>
        <w:ind w:firstLine="708"/>
        <w:jc w:val="both"/>
        <w:rPr>
          <w:color w:val="000000"/>
        </w:rPr>
      </w:pPr>
      <w:r w:rsidRPr="00E338DF">
        <w:rPr>
          <w:i/>
          <w:iCs/>
          <w:color w:val="000000"/>
        </w:rPr>
        <w:t xml:space="preserve"> </w:t>
      </w:r>
    </w:p>
    <w:p w:rsidR="00447DBA" w:rsidRDefault="00447DBA">
      <w:pPr>
        <w:pBdr>
          <w:top w:val="nil"/>
          <w:left w:val="nil"/>
          <w:bottom w:val="nil"/>
          <w:right w:val="nil"/>
          <w:between w:val="nil"/>
        </w:pBdr>
        <w:spacing w:line="360" w:lineRule="auto"/>
        <w:jc w:val="both"/>
        <w:rPr>
          <w:b/>
          <w:color w:val="000000"/>
        </w:rPr>
      </w:pPr>
    </w:p>
    <w:p w:rsidR="00447DBA" w:rsidRDefault="00E02009">
      <w:pPr>
        <w:pBdr>
          <w:top w:val="nil"/>
          <w:left w:val="nil"/>
          <w:bottom w:val="nil"/>
          <w:right w:val="nil"/>
          <w:between w:val="nil"/>
        </w:pBdr>
        <w:spacing w:line="360" w:lineRule="auto"/>
        <w:jc w:val="both"/>
        <w:rPr>
          <w:b/>
          <w:color w:val="000000"/>
        </w:rPr>
      </w:pPr>
      <w:r>
        <w:rPr>
          <w:b/>
          <w:color w:val="000000"/>
        </w:rPr>
        <w:t>REFERÊNCIAS</w:t>
      </w:r>
    </w:p>
    <w:p w:rsidR="00447DBA" w:rsidRDefault="00447DBA">
      <w:pPr>
        <w:pBdr>
          <w:top w:val="nil"/>
          <w:left w:val="nil"/>
          <w:bottom w:val="nil"/>
          <w:right w:val="nil"/>
          <w:between w:val="nil"/>
        </w:pBdr>
        <w:jc w:val="both"/>
        <w:rPr>
          <w:color w:val="000000"/>
        </w:rPr>
      </w:pPr>
    </w:p>
    <w:p w:rsidR="00310BDF" w:rsidRPr="001808A2" w:rsidRDefault="00310BDF">
      <w:pPr>
        <w:pBdr>
          <w:top w:val="nil"/>
          <w:left w:val="nil"/>
          <w:bottom w:val="nil"/>
          <w:right w:val="nil"/>
          <w:between w:val="nil"/>
        </w:pBdr>
        <w:jc w:val="both"/>
        <w:rPr>
          <w:color w:val="222222"/>
          <w:sz w:val="22"/>
          <w:szCs w:val="22"/>
          <w:shd w:val="clear" w:color="auto" w:fill="FFFFFF"/>
        </w:rPr>
      </w:pPr>
      <w:r w:rsidRPr="001808A2">
        <w:rPr>
          <w:color w:val="222222"/>
          <w:sz w:val="22"/>
          <w:szCs w:val="22"/>
          <w:shd w:val="clear" w:color="auto" w:fill="FFFFFF"/>
        </w:rPr>
        <w:lastRenderedPageBreak/>
        <w:t xml:space="preserve">BUENO, Denise; PEREIRA, </w:t>
      </w:r>
      <w:proofErr w:type="spellStart"/>
      <w:r w:rsidRPr="001808A2">
        <w:rPr>
          <w:color w:val="222222"/>
          <w:sz w:val="22"/>
          <w:szCs w:val="22"/>
          <w:shd w:val="clear" w:color="auto" w:fill="FFFFFF"/>
        </w:rPr>
        <w:t>Lidia</w:t>
      </w:r>
      <w:proofErr w:type="spellEnd"/>
      <w:r w:rsidRPr="001808A2">
        <w:rPr>
          <w:color w:val="222222"/>
          <w:sz w:val="22"/>
          <w:szCs w:val="22"/>
          <w:shd w:val="clear" w:color="auto" w:fill="FFFFFF"/>
        </w:rPr>
        <w:t xml:space="preserve"> Bueno; JOBIM, Luiza. Percepção de Equipes de Saúde da Família sobre a notificação de eventos adversos a medicamentos. </w:t>
      </w:r>
      <w:r w:rsidRPr="001808A2">
        <w:rPr>
          <w:b/>
          <w:bCs/>
          <w:color w:val="222222"/>
          <w:sz w:val="22"/>
          <w:szCs w:val="22"/>
          <w:shd w:val="clear" w:color="auto" w:fill="FFFFFF"/>
        </w:rPr>
        <w:t>Saúde em Redes</w:t>
      </w:r>
      <w:r w:rsidRPr="001808A2">
        <w:rPr>
          <w:color w:val="222222"/>
          <w:sz w:val="22"/>
          <w:szCs w:val="22"/>
          <w:shd w:val="clear" w:color="auto" w:fill="FFFFFF"/>
        </w:rPr>
        <w:t>, v. 4, n. 3, p. 49-61, 2018.</w:t>
      </w:r>
    </w:p>
    <w:p w:rsidR="00310BDF" w:rsidRPr="001808A2" w:rsidRDefault="00310BDF">
      <w:pPr>
        <w:pBdr>
          <w:top w:val="nil"/>
          <w:left w:val="nil"/>
          <w:bottom w:val="nil"/>
          <w:right w:val="nil"/>
          <w:between w:val="nil"/>
        </w:pBdr>
        <w:jc w:val="both"/>
        <w:rPr>
          <w:color w:val="222222"/>
          <w:sz w:val="22"/>
          <w:szCs w:val="22"/>
          <w:shd w:val="clear" w:color="auto" w:fill="FFFFFF"/>
        </w:rPr>
      </w:pPr>
    </w:p>
    <w:p w:rsidR="00EF2C6E" w:rsidRPr="001808A2" w:rsidRDefault="00EF2C6E">
      <w:pPr>
        <w:pBdr>
          <w:top w:val="nil"/>
          <w:left w:val="nil"/>
          <w:bottom w:val="nil"/>
          <w:right w:val="nil"/>
          <w:between w:val="nil"/>
        </w:pBdr>
        <w:jc w:val="both"/>
        <w:rPr>
          <w:color w:val="222222"/>
          <w:sz w:val="22"/>
          <w:szCs w:val="22"/>
          <w:shd w:val="clear" w:color="auto" w:fill="FFFFFF"/>
        </w:rPr>
      </w:pPr>
      <w:r w:rsidRPr="001808A2">
        <w:rPr>
          <w:color w:val="222222"/>
          <w:sz w:val="22"/>
          <w:szCs w:val="22"/>
          <w:shd w:val="clear" w:color="auto" w:fill="FFFFFF"/>
        </w:rPr>
        <w:t xml:space="preserve">FURINI, Aline Cristina Andrade; NUNES, </w:t>
      </w:r>
      <w:proofErr w:type="spellStart"/>
      <w:r w:rsidRPr="001808A2">
        <w:rPr>
          <w:color w:val="222222"/>
          <w:sz w:val="22"/>
          <w:szCs w:val="22"/>
          <w:shd w:val="clear" w:color="auto" w:fill="FFFFFF"/>
        </w:rPr>
        <w:t>Altacílio</w:t>
      </w:r>
      <w:proofErr w:type="spellEnd"/>
      <w:r w:rsidRPr="001808A2">
        <w:rPr>
          <w:color w:val="222222"/>
          <w:sz w:val="22"/>
          <w:szCs w:val="22"/>
          <w:shd w:val="clear" w:color="auto" w:fill="FFFFFF"/>
        </w:rPr>
        <w:t xml:space="preserve"> Aparecido; DALLORA, Maria Eulália Lessa do Valle. Notificação de eventos adversos: caracterização dos eventos ocorridos em um complexo hospitalar. </w:t>
      </w:r>
      <w:r w:rsidRPr="001808A2">
        <w:rPr>
          <w:b/>
          <w:bCs/>
          <w:color w:val="222222"/>
          <w:sz w:val="22"/>
          <w:szCs w:val="22"/>
          <w:shd w:val="clear" w:color="auto" w:fill="FFFFFF"/>
        </w:rPr>
        <w:t>Revista Gaúcha de Enfermagem</w:t>
      </w:r>
      <w:r w:rsidRPr="001808A2">
        <w:rPr>
          <w:color w:val="222222"/>
          <w:sz w:val="22"/>
          <w:szCs w:val="22"/>
          <w:shd w:val="clear" w:color="auto" w:fill="FFFFFF"/>
        </w:rPr>
        <w:t>, v. 40, 2019.</w:t>
      </w:r>
    </w:p>
    <w:p w:rsidR="00524817" w:rsidRPr="001808A2" w:rsidRDefault="00524817">
      <w:pPr>
        <w:pBdr>
          <w:top w:val="nil"/>
          <w:left w:val="nil"/>
          <w:bottom w:val="nil"/>
          <w:right w:val="nil"/>
          <w:between w:val="nil"/>
        </w:pBdr>
        <w:jc w:val="both"/>
        <w:rPr>
          <w:color w:val="222222"/>
          <w:sz w:val="22"/>
          <w:szCs w:val="22"/>
          <w:shd w:val="clear" w:color="auto" w:fill="FFFFFF"/>
        </w:rPr>
      </w:pPr>
    </w:p>
    <w:p w:rsidR="00524817" w:rsidRPr="001808A2" w:rsidRDefault="00524817">
      <w:pPr>
        <w:pBdr>
          <w:top w:val="nil"/>
          <w:left w:val="nil"/>
          <w:bottom w:val="nil"/>
          <w:right w:val="nil"/>
          <w:between w:val="nil"/>
        </w:pBdr>
        <w:jc w:val="both"/>
        <w:rPr>
          <w:color w:val="222222"/>
          <w:sz w:val="22"/>
          <w:szCs w:val="22"/>
          <w:shd w:val="clear" w:color="auto" w:fill="FFFFFF"/>
        </w:rPr>
      </w:pPr>
      <w:r w:rsidRPr="001808A2">
        <w:rPr>
          <w:color w:val="222222"/>
          <w:sz w:val="22"/>
          <w:szCs w:val="22"/>
          <w:shd w:val="clear" w:color="auto" w:fill="FFFFFF"/>
        </w:rPr>
        <w:t>MENDES, Paulo de Jesus Araújo et al. ATUAÇÃO DO ENFERMEIRO NA PREVENÇÃO DE EVENTOS ADVERSOS NO CENTRO CIRURGICO, UTILIZANDO SAEP. </w:t>
      </w:r>
      <w:r w:rsidRPr="001808A2">
        <w:rPr>
          <w:b/>
          <w:bCs/>
          <w:color w:val="222222"/>
          <w:sz w:val="22"/>
          <w:szCs w:val="22"/>
          <w:shd w:val="clear" w:color="auto" w:fill="FFFFFF"/>
        </w:rPr>
        <w:t xml:space="preserve">BIUS-Boletim Informativo </w:t>
      </w:r>
      <w:proofErr w:type="spellStart"/>
      <w:r w:rsidRPr="001808A2">
        <w:rPr>
          <w:b/>
          <w:bCs/>
          <w:color w:val="222222"/>
          <w:sz w:val="22"/>
          <w:szCs w:val="22"/>
          <w:shd w:val="clear" w:color="auto" w:fill="FFFFFF"/>
        </w:rPr>
        <w:t>Unimotrisaúde</w:t>
      </w:r>
      <w:proofErr w:type="spellEnd"/>
      <w:r w:rsidRPr="001808A2">
        <w:rPr>
          <w:b/>
          <w:bCs/>
          <w:color w:val="222222"/>
          <w:sz w:val="22"/>
          <w:szCs w:val="22"/>
          <w:shd w:val="clear" w:color="auto" w:fill="FFFFFF"/>
        </w:rPr>
        <w:t xml:space="preserve"> em </w:t>
      </w:r>
      <w:proofErr w:type="spellStart"/>
      <w:r w:rsidRPr="001808A2">
        <w:rPr>
          <w:b/>
          <w:bCs/>
          <w:color w:val="222222"/>
          <w:sz w:val="22"/>
          <w:szCs w:val="22"/>
          <w:shd w:val="clear" w:color="auto" w:fill="FFFFFF"/>
        </w:rPr>
        <w:t>Sociogerontologia</w:t>
      </w:r>
      <w:proofErr w:type="spellEnd"/>
      <w:r w:rsidRPr="001808A2">
        <w:rPr>
          <w:color w:val="222222"/>
          <w:sz w:val="22"/>
          <w:szCs w:val="22"/>
          <w:shd w:val="clear" w:color="auto" w:fill="FFFFFF"/>
        </w:rPr>
        <w:t>, v. 19, n. 13, p. 1-17, 2020.</w:t>
      </w:r>
    </w:p>
    <w:p w:rsidR="005F79C1" w:rsidRPr="001808A2" w:rsidRDefault="005F79C1">
      <w:pPr>
        <w:pBdr>
          <w:top w:val="nil"/>
          <w:left w:val="nil"/>
          <w:bottom w:val="nil"/>
          <w:right w:val="nil"/>
          <w:between w:val="nil"/>
        </w:pBdr>
        <w:jc w:val="both"/>
        <w:rPr>
          <w:color w:val="222222"/>
          <w:sz w:val="22"/>
          <w:szCs w:val="22"/>
          <w:shd w:val="clear" w:color="auto" w:fill="FFFFFF"/>
        </w:rPr>
      </w:pPr>
    </w:p>
    <w:p w:rsidR="005F79C1" w:rsidRPr="001808A2" w:rsidRDefault="005F79C1">
      <w:pPr>
        <w:pBdr>
          <w:top w:val="nil"/>
          <w:left w:val="nil"/>
          <w:bottom w:val="nil"/>
          <w:right w:val="nil"/>
          <w:between w:val="nil"/>
        </w:pBdr>
        <w:jc w:val="both"/>
        <w:rPr>
          <w:color w:val="222222"/>
          <w:sz w:val="22"/>
          <w:szCs w:val="22"/>
          <w:shd w:val="clear" w:color="auto" w:fill="FFFFFF"/>
        </w:rPr>
      </w:pPr>
      <w:r w:rsidRPr="001808A2">
        <w:rPr>
          <w:color w:val="222222"/>
          <w:sz w:val="22"/>
          <w:szCs w:val="22"/>
          <w:shd w:val="clear" w:color="auto" w:fill="FFFFFF"/>
        </w:rPr>
        <w:t>MOREIRA, Isadora Alves et al. Notificação de eventos adversos: o saber e o fazer de enfermeiros. 2018.</w:t>
      </w:r>
    </w:p>
    <w:p w:rsidR="005F79C1" w:rsidRPr="001808A2" w:rsidRDefault="005F79C1">
      <w:pPr>
        <w:pBdr>
          <w:top w:val="nil"/>
          <w:left w:val="nil"/>
          <w:bottom w:val="nil"/>
          <w:right w:val="nil"/>
          <w:between w:val="nil"/>
        </w:pBdr>
        <w:jc w:val="both"/>
        <w:rPr>
          <w:color w:val="222222"/>
          <w:sz w:val="22"/>
          <w:szCs w:val="22"/>
          <w:shd w:val="clear" w:color="auto" w:fill="FFFFFF"/>
        </w:rPr>
      </w:pPr>
    </w:p>
    <w:p w:rsidR="005F79C1" w:rsidRPr="001808A2" w:rsidRDefault="005F79C1">
      <w:pPr>
        <w:pBdr>
          <w:top w:val="nil"/>
          <w:left w:val="nil"/>
          <w:bottom w:val="nil"/>
          <w:right w:val="nil"/>
          <w:between w:val="nil"/>
        </w:pBdr>
        <w:jc w:val="both"/>
        <w:rPr>
          <w:color w:val="000000"/>
          <w:sz w:val="22"/>
          <w:szCs w:val="22"/>
        </w:rPr>
      </w:pPr>
      <w:r w:rsidRPr="001808A2">
        <w:rPr>
          <w:color w:val="222222"/>
          <w:sz w:val="22"/>
          <w:szCs w:val="22"/>
          <w:shd w:val="clear" w:color="auto" w:fill="FFFFFF"/>
        </w:rPr>
        <w:t>PALMA, Natália da; CAMPOS, Juliana Faria; SILVA, Rafael Celestino da. Eventos adversos a medicamentos relacionados às potenciais interações medicamentosas graves em pacientes com doenças cardiovasculares. </w:t>
      </w:r>
      <w:r w:rsidRPr="001808A2">
        <w:rPr>
          <w:b/>
          <w:bCs/>
          <w:color w:val="222222"/>
          <w:sz w:val="22"/>
          <w:szCs w:val="22"/>
          <w:shd w:val="clear" w:color="auto" w:fill="FFFFFF"/>
        </w:rPr>
        <w:t>Revista Gaúcha de Enfermagem</w:t>
      </w:r>
      <w:r w:rsidRPr="001808A2">
        <w:rPr>
          <w:color w:val="222222"/>
          <w:sz w:val="22"/>
          <w:szCs w:val="22"/>
          <w:shd w:val="clear" w:color="auto" w:fill="FFFFFF"/>
        </w:rPr>
        <w:t>, v. 41, 2020.</w:t>
      </w:r>
    </w:p>
    <w:p w:rsidR="00EF2C6E" w:rsidRPr="001808A2" w:rsidRDefault="00EF2C6E">
      <w:pPr>
        <w:pBdr>
          <w:top w:val="nil"/>
          <w:left w:val="nil"/>
          <w:bottom w:val="nil"/>
          <w:right w:val="nil"/>
          <w:between w:val="nil"/>
        </w:pBdr>
        <w:jc w:val="both"/>
        <w:rPr>
          <w:color w:val="222222"/>
          <w:sz w:val="22"/>
          <w:szCs w:val="22"/>
          <w:shd w:val="clear" w:color="auto" w:fill="FFFFFF"/>
        </w:rPr>
      </w:pPr>
    </w:p>
    <w:p w:rsidR="005749A7" w:rsidRPr="001808A2" w:rsidRDefault="005749A7">
      <w:pPr>
        <w:pBdr>
          <w:top w:val="nil"/>
          <w:left w:val="nil"/>
          <w:bottom w:val="nil"/>
          <w:right w:val="nil"/>
          <w:between w:val="nil"/>
        </w:pBdr>
        <w:jc w:val="both"/>
        <w:rPr>
          <w:color w:val="222222"/>
          <w:sz w:val="22"/>
          <w:szCs w:val="22"/>
          <w:shd w:val="clear" w:color="auto" w:fill="FFFFFF"/>
        </w:rPr>
      </w:pPr>
      <w:r w:rsidRPr="001808A2">
        <w:rPr>
          <w:color w:val="222222"/>
          <w:sz w:val="22"/>
          <w:szCs w:val="22"/>
          <w:shd w:val="clear" w:color="auto" w:fill="FFFFFF"/>
        </w:rPr>
        <w:t xml:space="preserve">RODRIGUES, Benedita </w:t>
      </w:r>
      <w:proofErr w:type="spellStart"/>
      <w:r w:rsidRPr="001808A2">
        <w:rPr>
          <w:color w:val="222222"/>
          <w:sz w:val="22"/>
          <w:szCs w:val="22"/>
          <w:shd w:val="clear" w:color="auto" w:fill="FFFFFF"/>
        </w:rPr>
        <w:t>Leida</w:t>
      </w:r>
      <w:proofErr w:type="spellEnd"/>
      <w:r w:rsidRPr="001808A2">
        <w:rPr>
          <w:color w:val="222222"/>
          <w:sz w:val="22"/>
          <w:szCs w:val="22"/>
          <w:shd w:val="clear" w:color="auto" w:fill="FFFFFF"/>
        </w:rPr>
        <w:t xml:space="preserve"> Martins et al. Avaliação de eventos adversos relacionados a medicamentos como indicador de implantação de um centro de informações sobre medicamentos. </w:t>
      </w:r>
      <w:r w:rsidRPr="001808A2">
        <w:rPr>
          <w:b/>
          <w:bCs/>
          <w:color w:val="222222"/>
          <w:sz w:val="22"/>
          <w:szCs w:val="22"/>
          <w:shd w:val="clear" w:color="auto" w:fill="FFFFFF"/>
        </w:rPr>
        <w:t>Revista Eletrônica Acervo Saúde</w:t>
      </w:r>
      <w:r w:rsidRPr="001808A2">
        <w:rPr>
          <w:color w:val="222222"/>
          <w:sz w:val="22"/>
          <w:szCs w:val="22"/>
          <w:shd w:val="clear" w:color="auto" w:fill="FFFFFF"/>
        </w:rPr>
        <w:t>, v. 11, n. 7, p. e614-e614, 2019.</w:t>
      </w:r>
    </w:p>
    <w:p w:rsidR="007743B2" w:rsidRDefault="007743B2">
      <w:pPr>
        <w:pBdr>
          <w:top w:val="nil"/>
          <w:left w:val="nil"/>
          <w:bottom w:val="nil"/>
          <w:right w:val="nil"/>
          <w:between w:val="nil"/>
        </w:pBdr>
        <w:jc w:val="both"/>
        <w:rPr>
          <w:rFonts w:ascii="Arial" w:hAnsi="Arial" w:cs="Arial"/>
          <w:color w:val="222222"/>
          <w:sz w:val="20"/>
          <w:szCs w:val="20"/>
          <w:shd w:val="clear" w:color="auto" w:fill="FFFFFF"/>
        </w:rPr>
      </w:pPr>
    </w:p>
    <w:sectPr w:rsidR="007743B2">
      <w:headerReference w:type="default" r:id="rId8"/>
      <w:footerReference w:type="even" r:id="rId9"/>
      <w:footerReference w:type="default" r:id="rId10"/>
      <w:pgSz w:w="11907"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1BF" w:rsidRDefault="006C61BF">
      <w:r>
        <w:separator/>
      </w:r>
    </w:p>
  </w:endnote>
  <w:endnote w:type="continuationSeparator" w:id="0">
    <w:p w:rsidR="006C61BF" w:rsidRDefault="006C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BA" w:rsidRDefault="00E0200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447DBA" w:rsidRDefault="00447DBA">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BA" w:rsidRDefault="00E02009">
    <w:pPr>
      <w:pBdr>
        <w:top w:val="nil"/>
        <w:left w:val="nil"/>
        <w:bottom w:val="nil"/>
        <w:right w:val="nil"/>
        <w:between w:val="nil"/>
      </w:pBdr>
      <w:tabs>
        <w:tab w:val="center" w:pos="4419"/>
        <w:tab w:val="right" w:pos="8838"/>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9E6E15">
      <w:rPr>
        <w:noProof/>
        <w:color w:val="000000"/>
        <w:sz w:val="18"/>
        <w:szCs w:val="18"/>
      </w:rPr>
      <w:t>3</w:t>
    </w:r>
    <w:r>
      <w:rPr>
        <w:color w:val="000000"/>
        <w:sz w:val="18"/>
        <w:szCs w:val="18"/>
      </w:rPr>
      <w:fldChar w:fldCharType="end"/>
    </w:r>
  </w:p>
  <w:p w:rsidR="00447DBA" w:rsidRDefault="00447DBA">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1BF" w:rsidRDefault="006C61BF">
      <w:r>
        <w:separator/>
      </w:r>
    </w:p>
  </w:footnote>
  <w:footnote w:type="continuationSeparator" w:id="0">
    <w:p w:rsidR="006C61BF" w:rsidRDefault="006C61BF">
      <w:r>
        <w:continuationSeparator/>
      </w:r>
    </w:p>
  </w:footnote>
  <w:footnote w:id="1">
    <w:p w:rsidR="00447DBA" w:rsidRDefault="00E02009">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color w:val="000000"/>
          <w:sz w:val="20"/>
          <w:szCs w:val="20"/>
        </w:rPr>
        <w:t xml:space="preserve">Trabalho apresentado para a disciplina de Produção e Inovação Científica da Faculdade Laboro realizada no dia </w:t>
      </w:r>
      <w:r w:rsidR="005E0C54">
        <w:rPr>
          <w:color w:val="000000"/>
          <w:sz w:val="20"/>
          <w:szCs w:val="20"/>
        </w:rPr>
        <w:t xml:space="preserve">16 de setembro de 2021. </w:t>
      </w:r>
    </w:p>
  </w:footnote>
  <w:footnote w:id="2">
    <w:p w:rsidR="00447DBA" w:rsidRDefault="00E02009">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Aluno d</w:t>
      </w:r>
      <w:r w:rsidR="002E19E7">
        <w:rPr>
          <w:color w:val="000000"/>
          <w:sz w:val="20"/>
          <w:szCs w:val="20"/>
        </w:rPr>
        <w:t>e pós graduação em UTI</w:t>
      </w:r>
      <w:r>
        <w:rPr>
          <w:color w:val="000000"/>
          <w:sz w:val="20"/>
          <w:szCs w:val="20"/>
        </w:rPr>
        <w:t>, e-mail:</w:t>
      </w:r>
      <w:r w:rsidR="005E0C54">
        <w:rPr>
          <w:color w:val="000000"/>
          <w:sz w:val="20"/>
          <w:szCs w:val="20"/>
        </w:rPr>
        <w:t xml:space="preserve"> eduardorodrigueserg@gmail.com</w:t>
      </w:r>
    </w:p>
  </w:footnote>
  <w:footnote w:id="3">
    <w:p w:rsidR="00447DBA" w:rsidRDefault="00E02009">
      <w:pPr>
        <w:pBdr>
          <w:top w:val="nil"/>
          <w:left w:val="nil"/>
          <w:bottom w:val="nil"/>
          <w:right w:val="nil"/>
          <w:between w:val="nil"/>
        </w:pBdr>
        <w:jc w:val="both"/>
        <w:rPr>
          <w:color w:val="000000"/>
          <w:sz w:val="20"/>
          <w:szCs w:val="20"/>
        </w:rPr>
      </w:pPr>
      <w:r>
        <w:rPr>
          <w:vertAlign w:val="superscript"/>
        </w:rPr>
        <w:footnoteRef/>
      </w:r>
      <w:r>
        <w:rPr>
          <w:color w:val="000000"/>
          <w:sz w:val="18"/>
          <w:szCs w:val="18"/>
        </w:rPr>
        <w:t xml:space="preserve"> </w:t>
      </w:r>
      <w:r>
        <w:rPr>
          <w:color w:val="000000"/>
          <w:sz w:val="20"/>
          <w:szCs w:val="20"/>
        </w:rPr>
        <w:t xml:space="preserve">Orientadora do trabalho. Professora da Faculdade Laboro. Mestra em Comunicação. </w:t>
      </w:r>
      <w:proofErr w:type="gramStart"/>
      <w:r>
        <w:rPr>
          <w:color w:val="000000"/>
          <w:sz w:val="20"/>
          <w:szCs w:val="20"/>
        </w:rPr>
        <w:t>e-mail</w:t>
      </w:r>
      <w:proofErr w:type="gramEnd"/>
      <w:r>
        <w:rPr>
          <w:color w:val="000000"/>
          <w:sz w:val="20"/>
          <w:szCs w:val="20"/>
        </w:rPr>
        <w:t>: professorabruna.almeida@gmail.com</w:t>
      </w:r>
    </w:p>
    <w:p w:rsidR="00447DBA" w:rsidRDefault="00447DBA">
      <w:pPr>
        <w:pBdr>
          <w:top w:val="nil"/>
          <w:left w:val="nil"/>
          <w:bottom w:val="nil"/>
          <w:right w:val="nil"/>
          <w:between w:val="nil"/>
        </w:pBdr>
        <w:jc w:val="both"/>
        <w:rPr>
          <w:color w:val="000000"/>
          <w:sz w:val="18"/>
          <w:szCs w:val="18"/>
        </w:rPr>
      </w:pPr>
    </w:p>
    <w:p w:rsidR="00447DBA" w:rsidRDefault="00E02009">
      <w:pPr>
        <w:pBdr>
          <w:top w:val="nil"/>
          <w:left w:val="nil"/>
          <w:bottom w:val="nil"/>
          <w:right w:val="nil"/>
          <w:between w:val="nil"/>
        </w:pBdr>
        <w:rPr>
          <w:color w:val="000000"/>
          <w:sz w:val="20"/>
          <w:szCs w:val="20"/>
        </w:rPr>
      </w:pPr>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BA" w:rsidRDefault="00447DBA">
    <w:pPr>
      <w:widowControl w:val="0"/>
      <w:pBdr>
        <w:top w:val="nil"/>
        <w:left w:val="nil"/>
        <w:bottom w:val="nil"/>
        <w:right w:val="nil"/>
        <w:between w:val="nil"/>
      </w:pBdr>
      <w:spacing w:line="276" w:lineRule="auto"/>
      <w:rPr>
        <w:color w:val="000000"/>
        <w:sz w:val="20"/>
        <w:szCs w:val="20"/>
      </w:rPr>
    </w:pPr>
  </w:p>
  <w:tbl>
    <w:tblPr>
      <w:tblStyle w:val="a"/>
      <w:tblW w:w="8646" w:type="dxa"/>
      <w:tblInd w:w="0" w:type="dxa"/>
      <w:tblLayout w:type="fixed"/>
      <w:tblLook w:val="0400" w:firstRow="0" w:lastRow="0" w:firstColumn="0" w:lastColumn="0" w:noHBand="0" w:noVBand="1"/>
    </w:tblPr>
    <w:tblGrid>
      <w:gridCol w:w="1134"/>
      <w:gridCol w:w="7512"/>
    </w:tblGrid>
    <w:tr w:rsidR="00447DBA">
      <w:tc>
        <w:tcPr>
          <w:tcW w:w="1134" w:type="dxa"/>
          <w:shd w:val="clear" w:color="auto" w:fill="auto"/>
        </w:tcPr>
        <w:p w:rsidR="00447DBA" w:rsidRDefault="00447DBA">
          <w:pPr>
            <w:pBdr>
              <w:top w:val="nil"/>
              <w:left w:val="nil"/>
              <w:bottom w:val="nil"/>
              <w:right w:val="nil"/>
              <w:between w:val="nil"/>
            </w:pBdr>
            <w:tabs>
              <w:tab w:val="center" w:pos="4419"/>
              <w:tab w:val="right" w:pos="8838"/>
            </w:tabs>
            <w:rPr>
              <w:rFonts w:ascii="Calibri" w:eastAsia="Calibri" w:hAnsi="Calibri" w:cs="Calibri"/>
              <w:color w:val="000000"/>
              <w:sz w:val="18"/>
              <w:szCs w:val="18"/>
            </w:rPr>
          </w:pPr>
        </w:p>
      </w:tc>
      <w:tc>
        <w:tcPr>
          <w:tcW w:w="7512" w:type="dxa"/>
          <w:shd w:val="clear" w:color="auto" w:fill="auto"/>
        </w:tcPr>
        <w:p w:rsidR="00447DBA" w:rsidRDefault="00E02009">
          <w:pPr>
            <w:pBdr>
              <w:top w:val="nil"/>
              <w:left w:val="nil"/>
              <w:bottom w:val="nil"/>
              <w:right w:val="nil"/>
              <w:between w:val="nil"/>
            </w:pBdr>
            <w:tabs>
              <w:tab w:val="center" w:pos="4419"/>
              <w:tab w:val="right" w:pos="8838"/>
            </w:tabs>
            <w:jc w:val="center"/>
            <w:rPr>
              <w:rFonts w:ascii="Calibri" w:eastAsia="Calibri" w:hAnsi="Calibri" w:cs="Calibri"/>
              <w:color w:val="000000"/>
              <w:sz w:val="18"/>
              <w:szCs w:val="18"/>
              <w:u w:val="single"/>
            </w:rPr>
          </w:pPr>
          <w:r>
            <w:rPr>
              <w:noProof/>
            </w:rPr>
            <w:drawing>
              <wp:anchor distT="0" distB="0" distL="114300" distR="114300" simplePos="0" relativeHeight="251658240" behindDoc="0" locked="0" layoutInCell="1" hidden="0" allowOverlap="1">
                <wp:simplePos x="0" y="0"/>
                <wp:positionH relativeFrom="column">
                  <wp:posOffset>1104900</wp:posOffset>
                </wp:positionH>
                <wp:positionV relativeFrom="paragraph">
                  <wp:posOffset>0</wp:posOffset>
                </wp:positionV>
                <wp:extent cx="2548890" cy="685800"/>
                <wp:effectExtent l="0" t="0" r="0" b="0"/>
                <wp:wrapTopAndBottom distT="0" distB="0"/>
                <wp:docPr id="4" name="image1.jpg" descr="Resultado de imagem para laboro"/>
                <wp:cNvGraphicFramePr/>
                <a:graphic xmlns:a="http://schemas.openxmlformats.org/drawingml/2006/main">
                  <a:graphicData uri="http://schemas.openxmlformats.org/drawingml/2006/picture">
                    <pic:pic xmlns:pic="http://schemas.openxmlformats.org/drawingml/2006/picture">
                      <pic:nvPicPr>
                        <pic:cNvPr id="0" name="image1.jpg" descr="Resultado de imagem para laboro"/>
                        <pic:cNvPicPr preferRelativeResize="0"/>
                      </pic:nvPicPr>
                      <pic:blipFill>
                        <a:blip r:embed="rId1"/>
                        <a:srcRect/>
                        <a:stretch>
                          <a:fillRect/>
                        </a:stretch>
                      </pic:blipFill>
                      <pic:spPr>
                        <a:xfrm>
                          <a:off x="0" y="0"/>
                          <a:ext cx="2548890" cy="685800"/>
                        </a:xfrm>
                        <a:prstGeom prst="rect">
                          <a:avLst/>
                        </a:prstGeom>
                        <a:ln/>
                      </pic:spPr>
                    </pic:pic>
                  </a:graphicData>
                </a:graphic>
              </wp:anchor>
            </w:drawing>
          </w:r>
        </w:p>
      </w:tc>
    </w:tr>
  </w:tbl>
  <w:p w:rsidR="00447DBA" w:rsidRDefault="00447DBA">
    <w:pPr>
      <w:pBdr>
        <w:top w:val="nil"/>
        <w:left w:val="nil"/>
        <w:bottom w:val="single" w:sz="6" w:space="4" w:color="000000"/>
        <w:right w:val="nil"/>
        <w:between w:val="nil"/>
      </w:pBdr>
      <w:tabs>
        <w:tab w:val="center" w:pos="4419"/>
        <w:tab w:val="right" w:pos="8838"/>
      </w:tabs>
      <w:rPr>
        <w:rFonts w:ascii="Calibri" w:eastAsia="Calibri" w:hAnsi="Calibri" w:cs="Calibri"/>
        <w:color w:val="00000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6783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A"/>
    <w:rsid w:val="000B5394"/>
    <w:rsid w:val="001808A2"/>
    <w:rsid w:val="002E19E7"/>
    <w:rsid w:val="00310BDF"/>
    <w:rsid w:val="003C4C65"/>
    <w:rsid w:val="00447DBA"/>
    <w:rsid w:val="00524817"/>
    <w:rsid w:val="005720E3"/>
    <w:rsid w:val="005749A7"/>
    <w:rsid w:val="005B0664"/>
    <w:rsid w:val="005E0C54"/>
    <w:rsid w:val="005F79C1"/>
    <w:rsid w:val="00647756"/>
    <w:rsid w:val="006C61BF"/>
    <w:rsid w:val="007743B2"/>
    <w:rsid w:val="008F573B"/>
    <w:rsid w:val="009333B9"/>
    <w:rsid w:val="00941A4C"/>
    <w:rsid w:val="009B1F24"/>
    <w:rsid w:val="009E6E15"/>
    <w:rsid w:val="00AA33B0"/>
    <w:rsid w:val="00C52417"/>
    <w:rsid w:val="00D64DB6"/>
    <w:rsid w:val="00E02009"/>
    <w:rsid w:val="00E338DF"/>
    <w:rsid w:val="00E5497A"/>
    <w:rsid w:val="00E570C3"/>
    <w:rsid w:val="00E577D4"/>
    <w:rsid w:val="00EA3CBB"/>
    <w:rsid w:val="00EB34F0"/>
    <w:rsid w:val="00EF2C6E"/>
    <w:rsid w:val="00FF28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13712-57CF-3642-9EFF-2DCAAE03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jc w:val="both"/>
      <w:outlineLvl w:val="0"/>
    </w:pPr>
    <w:rPr>
      <w:b/>
      <w:bCs/>
      <w:lang w:val="pt-PT"/>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jc w:val="center"/>
    </w:pPr>
    <w:rPr>
      <w:b/>
      <w:i/>
      <w:sz w:val="32"/>
      <w:szCs w:val="32"/>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pHbhnKgTbQ8BjoYxSHDGZ4/IQ==">AMUW2mXFgs86sa3LIiS/4rvYWgEkKDuflccaYnpkQetPfwt8AtIov8LnDAxDX7hOAtjhq4aQBA/j0zLWUeDBtxIRM1LFRsz9igHmfvGDCtJ/kh75p88srXfIWeoCVLCBFcFQetzMQD0J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Anibal</dc:creator>
  <cp:lastModifiedBy>Bruna Rafaella Almeida da Costa</cp:lastModifiedBy>
  <cp:revision>4</cp:revision>
  <dcterms:created xsi:type="dcterms:W3CDTF">2021-09-12T23:08:00Z</dcterms:created>
  <dcterms:modified xsi:type="dcterms:W3CDTF">2021-10-16T23:30:00Z</dcterms:modified>
</cp:coreProperties>
</file>